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9B54F9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9B54F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B54F9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9B54F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6-1505-01000-B-001P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B54F9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B54F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B54F9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B54F9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B54F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Структурные процентные </w:t>
            </w:r>
            <w:r>
              <w:rPr>
                <w:rFonts w:eastAsia="Times New Roman"/>
                <w:b/>
                <w:bCs/>
                <w:i/>
                <w:iCs/>
              </w:rPr>
              <w:t>неконвертируемые бездокументарные облигации с централизованным учетом прав серии С-1-1505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B54F9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 СО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9B54F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9B54F9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9B54F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9B54F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9B54F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неконвертируемые бездокументарные с централизованным учетом прав серии С-1-1505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</w:t>
      </w:r>
      <w:r>
        <w:rPr>
          <w:sz w:val="22"/>
          <w:szCs w:val="22"/>
        </w:rPr>
        <w:t xml:space="preserve"> размещаемых ценных бумаг выпуска 1 000 000 (один миллион) штук.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18 июля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</w:t>
      </w:r>
      <w:r>
        <w:rPr>
          <w:sz w:val="22"/>
          <w:szCs w:val="22"/>
        </w:rPr>
        <w:t xml:space="preserve">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законодательством Российской Федерации.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</w:t>
      </w:r>
      <w:r>
        <w:rPr>
          <w:b/>
          <w:bCs/>
          <w:sz w:val="22"/>
          <w:szCs w:val="22"/>
        </w:rPr>
        <w:t>х бумаг или порядок определения срока размещения ценных бумаг выпуска: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25 июля 2025 г.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</w:t>
      </w:r>
      <w:r>
        <w:rPr>
          <w:sz w:val="22"/>
          <w:szCs w:val="22"/>
        </w:rPr>
        <w:t>раншами.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</w:t>
      </w:r>
      <w:r>
        <w:rPr>
          <w:sz w:val="22"/>
          <w:szCs w:val="22"/>
        </w:rPr>
        <w:t xml:space="preserve">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Для совершения сделки купли-продажи Облигаций </w:t>
      </w:r>
      <w:r>
        <w:rPr>
          <w:sz w:val="22"/>
          <w:szCs w:val="22"/>
        </w:rPr>
        <w:t xml:space="preserve">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</w:t>
      </w:r>
      <w:r>
        <w:rPr>
          <w:sz w:val="22"/>
          <w:szCs w:val="22"/>
        </w:rPr>
        <w:t>в депо определяются положениями регламентов соответствующих Депозитариев.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распространяется на квалифи</w:t>
      </w:r>
      <w:r>
        <w:rPr>
          <w:sz w:val="22"/>
          <w:szCs w:val="22"/>
        </w:rPr>
        <w:t>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 при реорганизац</w:t>
      </w:r>
      <w:r>
        <w:rPr>
          <w:sz w:val="22"/>
          <w:szCs w:val="22"/>
        </w:rPr>
        <w:t xml:space="preserve">ии, распределения имущества ликвидируемого юридического лица, и на иные случаи, установленные Банком России. 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признан квалифициров</w:t>
      </w:r>
      <w:r>
        <w:rPr>
          <w:sz w:val="22"/>
          <w:szCs w:val="22"/>
        </w:rPr>
        <w:t>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Потенциального п</w:t>
      </w:r>
      <w:r>
        <w:rPr>
          <w:sz w:val="22"/>
          <w:szCs w:val="22"/>
        </w:rPr>
        <w:t>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</w:t>
      </w:r>
      <w:r>
        <w:rPr>
          <w:sz w:val="22"/>
          <w:szCs w:val="22"/>
        </w:rPr>
        <w:t>блигаций в ходе их размещения не может быть осуществлено за счет Эмитента.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 отношении росси</w:t>
      </w:r>
      <w:r>
        <w:rPr>
          <w:sz w:val="22"/>
          <w:szCs w:val="22"/>
        </w:rPr>
        <w:t xml:space="preserve">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</w:t>
      </w:r>
      <w:r>
        <w:rPr>
          <w:sz w:val="22"/>
          <w:szCs w:val="22"/>
        </w:rPr>
        <w:t>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</w:t>
      </w:r>
      <w:r>
        <w:rPr>
          <w:sz w:val="22"/>
          <w:szCs w:val="22"/>
        </w:rPr>
        <w:t xml:space="preserve">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</w:t>
      </w:r>
      <w:r>
        <w:rPr>
          <w:sz w:val="22"/>
          <w:szCs w:val="22"/>
        </w:rPr>
        <w:t>ся г. Москва.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Эмитенту для осуществле</w:t>
      </w:r>
      <w:r>
        <w:rPr>
          <w:sz w:val="22"/>
          <w:szCs w:val="22"/>
        </w:rPr>
        <w:t>ния передачи размещаемых Облигаций соответствующему приобретателю.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 оплаты размещае</w:t>
      </w:r>
      <w:r>
        <w:rPr>
          <w:sz w:val="22"/>
          <w:szCs w:val="22"/>
        </w:rPr>
        <w:t>мых Облигаций.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</w:t>
      </w:r>
      <w:r>
        <w:rPr>
          <w:sz w:val="22"/>
          <w:szCs w:val="22"/>
        </w:rPr>
        <w:t xml:space="preserve">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</w:t>
      </w:r>
      <w:r>
        <w:rPr>
          <w:sz w:val="22"/>
          <w:szCs w:val="22"/>
        </w:rPr>
        <w:t>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</w:t>
      </w:r>
      <w:r>
        <w:rPr>
          <w:sz w:val="22"/>
          <w:szCs w:val="22"/>
        </w:rPr>
        <w:t>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Эмитенту в оплату Облигаций, превысит размер денежных ср</w:t>
      </w:r>
      <w:r>
        <w:rPr>
          <w:sz w:val="22"/>
          <w:szCs w:val="22"/>
        </w:rPr>
        <w:t>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</w:t>
      </w:r>
      <w:r>
        <w:rPr>
          <w:sz w:val="22"/>
          <w:szCs w:val="22"/>
        </w:rPr>
        <w:t>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 почты в дату пр</w:t>
      </w:r>
      <w:r>
        <w:rPr>
          <w:sz w:val="22"/>
          <w:szCs w:val="22"/>
        </w:rPr>
        <w:t>инятия Эмитентом решения об отказе от исполнения встречного обязательства.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</w:t>
      </w:r>
      <w:r>
        <w:rPr>
          <w:sz w:val="22"/>
          <w:szCs w:val="22"/>
        </w:rPr>
        <w:t>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</w:t>
      </w:r>
      <w:r>
        <w:rPr>
          <w:b/>
          <w:bCs/>
          <w:sz w:val="22"/>
          <w:szCs w:val="22"/>
        </w:rPr>
        <w:t>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</w:t>
      </w:r>
      <w:r>
        <w:rPr>
          <w:sz w:val="22"/>
          <w:szCs w:val="22"/>
        </w:rPr>
        <w:t>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</w:t>
      </w:r>
      <w:r>
        <w:rPr>
          <w:sz w:val="22"/>
          <w:szCs w:val="22"/>
        </w:rPr>
        <w:t xml:space="preserve">. Сведения о НРД: 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 привлечением лица, оказывающего Эмитенту услуги по организации размещения (предложения) Облигаций потенциальным инвесторам (ранее</w:t>
      </w:r>
      <w:r>
        <w:rPr>
          <w:sz w:val="22"/>
          <w:szCs w:val="22"/>
        </w:rPr>
        <w:t xml:space="preserve"> и далее «Организатор»).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вправе привлекать третьих лиц (в качестве со-организаторов) для оказания услуги по организации размещения. При этом Организатор несет ответственность перед Эмитентом за действия привлеченных им третьих лиц как за свои с</w:t>
      </w:r>
      <w:r>
        <w:rPr>
          <w:sz w:val="22"/>
          <w:szCs w:val="22"/>
        </w:rPr>
        <w:t>обственные.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Полное фирменное наименование: Общество с Ограниченной Ответственностью ВТБ Капитал Трейдинг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 нахождения: город Москва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Основной государственный регистрационный номер: 1107746692822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действует от своего имени, но по поручению и з</w:t>
      </w:r>
      <w:r>
        <w:rPr>
          <w:sz w:val="22"/>
          <w:szCs w:val="22"/>
        </w:rPr>
        <w:t>а счет Эмитента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Основные обязанности данного лица в соответствии с его договором с эмитентом, в том числе:</w:t>
      </w:r>
    </w:p>
    <w:p w:rsidR="00000000" w:rsidRDefault="009B54F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 запросу Эмитента организация переговоров и представление Эмитента в процессе переговоров с потенциальными инвесторами;</w:t>
      </w:r>
    </w:p>
    <w:p w:rsidR="00000000" w:rsidRDefault="009B54F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прием предварительных заявок от потенциальных инвесторов о приобретении размещаемых Облигаций, направление ответов Эмитента;</w:t>
      </w:r>
    </w:p>
    <w:p w:rsidR="00000000" w:rsidRDefault="009B54F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содействие во взаимодействии с потенциальными покупателями Облигаций;</w:t>
      </w:r>
    </w:p>
    <w:p w:rsidR="00000000" w:rsidRDefault="009B54F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совершение иных действий, необходимых для размещения Облигаци</w:t>
      </w:r>
      <w:r>
        <w:rPr>
          <w:rFonts w:eastAsia="Times New Roman"/>
          <w:sz w:val="22"/>
          <w:szCs w:val="22"/>
        </w:rPr>
        <w:t>й.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Облигаций.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Договор с Организатором не устанавливает обязанностей, связанных с поддержанием цен на размещаемые Облигации на определенном уровне в течение определенного срока после заве</w:t>
      </w:r>
      <w:r>
        <w:rPr>
          <w:sz w:val="22"/>
          <w:szCs w:val="22"/>
        </w:rPr>
        <w:t>ршения их размещения (обязанностей, связанных с оказанием услуг маркет-мейкера).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дополнительного количества ценных бумаг эмитента из числа размещенных (находящихся в обращении) ценных бу</w:t>
      </w:r>
      <w:r>
        <w:rPr>
          <w:sz w:val="22"/>
          <w:szCs w:val="22"/>
        </w:rPr>
        <w:t>маг эмитента того же вида, категории (типа), что и размещаемые Облигации, которое может быть реализовано или не реализовано в зависимости от результатов размещения Облигаций.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Совокупная (максимальная) сумма вознаграждения по Договору с Организатором не мож</w:t>
      </w:r>
      <w:r>
        <w:rPr>
          <w:sz w:val="22"/>
          <w:szCs w:val="22"/>
        </w:rPr>
        <w:t>ет превышать 1 000 000 000 (один миллиард) рублей.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</w:t>
      </w:r>
      <w:r>
        <w:rPr>
          <w:sz w:val="22"/>
          <w:szCs w:val="22"/>
        </w:rPr>
        <w:t xml:space="preserve">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</w:t>
      </w:r>
      <w:r>
        <w:rPr>
          <w:sz w:val="22"/>
          <w:szCs w:val="22"/>
        </w:rPr>
        <w:t xml:space="preserve">для обеспечения обороны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</w:t>
      </w:r>
      <w:r>
        <w:rPr>
          <w:sz w:val="22"/>
          <w:szCs w:val="22"/>
        </w:rPr>
        <w:t>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</w:t>
      </w:r>
      <w:r>
        <w:rPr>
          <w:sz w:val="22"/>
          <w:szCs w:val="22"/>
        </w:rPr>
        <w:t>частниками инвестиционной платформы.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</w:t>
      </w:r>
      <w:r>
        <w:rPr>
          <w:sz w:val="22"/>
          <w:szCs w:val="22"/>
        </w:rPr>
        <w:t xml:space="preserve"> подпунктом "б" и (или) подпунктом "г" пункта 1 Указа Президента Российской Федерации N 81.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1 000 (одна тысяча) российских рублей за одну</w:t>
      </w:r>
      <w:r>
        <w:rPr>
          <w:sz w:val="22"/>
          <w:szCs w:val="22"/>
        </w:rPr>
        <w:t xml:space="preserve"> Облигацию. 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9B54F9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 xml:space="preserve">НКД – </w:t>
      </w:r>
      <w:r>
        <w:rPr>
          <w:sz w:val="22"/>
          <w:szCs w:val="22"/>
        </w:rPr>
        <w:t>накопленный купонный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</w:t>
      </w:r>
      <w:r>
        <w:rPr>
          <w:sz w:val="22"/>
          <w:szCs w:val="22"/>
        </w:rPr>
        <w:t>ущего купонного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</w:t>
      </w:r>
      <w:r>
        <w:rPr>
          <w:sz w:val="22"/>
          <w:szCs w:val="22"/>
        </w:rPr>
        <w:lastRenderedPageBreak/>
        <w:t>следует пон</w:t>
      </w:r>
      <w:r>
        <w:rPr>
          <w:sz w:val="22"/>
          <w:szCs w:val="22"/>
        </w:rPr>
        <w:t>имать метод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</w:t>
      </w:r>
      <w:r>
        <w:rPr>
          <w:b/>
          <w:bCs/>
          <w:sz w:val="22"/>
          <w:szCs w:val="22"/>
        </w:rPr>
        <w:t>реимущественного права приобретения размещаемых ценных бумаг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</w:t>
      </w:r>
      <w:r>
        <w:rPr>
          <w:sz w:val="22"/>
          <w:szCs w:val="22"/>
        </w:rPr>
        <w:t>и оплачиваются денежными средствами в российских рублях в безналичной форме.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</w:t>
      </w:r>
      <w:r>
        <w:rPr>
          <w:sz w:val="22"/>
          <w:szCs w:val="22"/>
          <w:u w:val="single"/>
        </w:rPr>
        <w:t xml:space="preserve">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</w:t>
      </w:r>
      <w:r>
        <w:rPr>
          <w:sz w:val="22"/>
          <w:szCs w:val="22"/>
        </w:rPr>
        <w:t>-Петербург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Указывается срок оплаты размещаемых ценных бумаг: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не позднее даты окончания размещения </w:t>
      </w:r>
      <w:r>
        <w:rPr>
          <w:sz w:val="22"/>
          <w:szCs w:val="22"/>
        </w:rPr>
        <w:t>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</w:t>
      </w:r>
      <w:r>
        <w:rPr>
          <w:sz w:val="22"/>
          <w:szCs w:val="22"/>
        </w:rPr>
        <w:t xml:space="preserve">стречного обязательства по передаче Облигаций приобретателям. 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</w:t>
      </w:r>
      <w:r>
        <w:rPr>
          <w:sz w:val="22"/>
          <w:szCs w:val="22"/>
        </w:rPr>
        <w:t xml:space="preserve">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размещаются путем откр</w:t>
      </w:r>
      <w:r>
        <w:rPr>
          <w:sz w:val="22"/>
          <w:szCs w:val="22"/>
        </w:rPr>
        <w:t xml:space="preserve">ытой подписки. 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</w:t>
      </w:r>
      <w:r>
        <w:rPr>
          <w:sz w:val="22"/>
          <w:szCs w:val="22"/>
        </w:rPr>
        <w:t xml:space="preserve">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</w:t>
      </w:r>
      <w:r>
        <w:rPr>
          <w:sz w:val="22"/>
          <w:szCs w:val="22"/>
        </w:rPr>
        <w:t>б Облигациях не раскрывается путем опубликования в периодическом печатном издании (изданиях).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</w:t>
      </w:r>
      <w:r>
        <w:rPr>
          <w:sz w:val="22"/>
          <w:szCs w:val="22"/>
        </w:rPr>
        <w:t>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</w:t>
      </w:r>
      <w:r>
        <w:rPr>
          <w:sz w:val="22"/>
          <w:szCs w:val="22"/>
        </w:rPr>
        <w:t xml:space="preserve">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</w:t>
      </w:r>
      <w:r>
        <w:rPr>
          <w:sz w:val="22"/>
          <w:szCs w:val="22"/>
        </w:rPr>
        <w:t>мента Эмитент обязан раскрывать информацию в форме отчета эмитента и сообщений о существенных фактах.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</w:t>
      </w:r>
      <w:r>
        <w:rPr>
          <w:sz w:val="22"/>
          <w:szCs w:val="22"/>
        </w:rPr>
        <w:t xml:space="preserve">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5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</w:t>
      </w:r>
      <w:r>
        <w:rPr>
          <w:sz w:val="22"/>
          <w:szCs w:val="22"/>
        </w:rPr>
        <w:t xml:space="preserve">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9B54F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E29FC"/>
    <w:multiLevelType w:val="multilevel"/>
    <w:tmpl w:val="CA442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9B54F9"/>
    <w:rsid w:val="009B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3BF74D-63DA-4B0A-A6B3-71834781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disclosure.ru/portal/company.aspx?id=12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2373</Words>
  <Characters>17079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2025-07-16T09:14:00Z</dcterms:created>
  <dcterms:modified xsi:type="dcterms:W3CDTF">2025-07-16T09:14:00Z</dcterms:modified>
</cp:coreProperties>
</file>